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2DC67" w14:textId="398898BA" w:rsidR="00EC56C3" w:rsidRDefault="00DD5536" w:rsidP="00EC56C3">
      <w:pPr>
        <w:pStyle w:val="Docketnumber"/>
        <w:rPr>
          <w:sz w:val="24"/>
          <w:szCs w:val="24"/>
        </w:rPr>
      </w:pPr>
      <w:r>
        <w:rPr>
          <w:sz w:val="24"/>
          <w:szCs w:val="24"/>
        </w:rPr>
        <w:t xml:space="preserve">PUC </w:t>
      </w:r>
      <w:r w:rsidR="00EC56C3">
        <w:rPr>
          <w:sz w:val="24"/>
          <w:szCs w:val="24"/>
        </w:rPr>
        <w:t xml:space="preserve">DOCKET </w:t>
      </w:r>
      <w:r w:rsidR="00EC56C3" w:rsidRPr="00E57EBE">
        <w:rPr>
          <w:sz w:val="24"/>
          <w:szCs w:val="24"/>
        </w:rPr>
        <w:t xml:space="preserve">NO. </w:t>
      </w:r>
      <w:r w:rsidR="00EC56C3">
        <w:rPr>
          <w:sz w:val="24"/>
          <w:szCs w:val="24"/>
        </w:rPr>
        <w:t>5</w:t>
      </w:r>
      <w:r>
        <w:rPr>
          <w:sz w:val="24"/>
          <w:szCs w:val="24"/>
        </w:rPr>
        <w:t>0944</w:t>
      </w:r>
    </w:p>
    <w:p w14:paraId="4857D922" w14:textId="38A3DAE2" w:rsidR="00DD5536" w:rsidRPr="00E57EBE" w:rsidRDefault="00DD5536" w:rsidP="00EC56C3">
      <w:pPr>
        <w:pStyle w:val="Docketnumber"/>
        <w:rPr>
          <w:sz w:val="24"/>
          <w:szCs w:val="24"/>
        </w:rPr>
      </w:pPr>
      <w:r>
        <w:rPr>
          <w:sz w:val="24"/>
          <w:szCs w:val="24"/>
        </w:rPr>
        <w:t>SOAH DOCKET NO. 473-20-4709.WS</w:t>
      </w:r>
    </w:p>
    <w:p w14:paraId="706E4969" w14:textId="77777777" w:rsidR="00EC56C3" w:rsidRPr="001E0547" w:rsidRDefault="00EC56C3" w:rsidP="00EC56C3">
      <w:pPr>
        <w:jc w:val="center"/>
        <w:rPr>
          <w:b/>
        </w:rPr>
      </w:pPr>
    </w:p>
    <w:tbl>
      <w:tblPr>
        <w:tblW w:w="9756" w:type="dxa"/>
        <w:tblLook w:val="04A0" w:firstRow="1" w:lastRow="0" w:firstColumn="1" w:lastColumn="0" w:noHBand="0" w:noVBand="1"/>
      </w:tblPr>
      <w:tblGrid>
        <w:gridCol w:w="4608"/>
        <w:gridCol w:w="360"/>
        <w:gridCol w:w="4788"/>
      </w:tblGrid>
      <w:tr w:rsidR="00EC56C3" w:rsidRPr="007C1B02" w14:paraId="582F78C0" w14:textId="77777777" w:rsidTr="009C2E7C">
        <w:trPr>
          <w:trHeight w:val="1152"/>
        </w:trPr>
        <w:tc>
          <w:tcPr>
            <w:tcW w:w="4608" w:type="dxa"/>
          </w:tcPr>
          <w:p w14:paraId="520333DC" w14:textId="14E5B453" w:rsidR="00EC56C3" w:rsidRPr="00D6289D" w:rsidRDefault="00DD5536" w:rsidP="009C2E7C">
            <w:pPr>
              <w:jc w:val="left"/>
              <w:rPr>
                <w:b/>
                <w:caps/>
                <w:szCs w:val="24"/>
              </w:rPr>
            </w:pPr>
            <w:r>
              <w:rPr>
                <w:b/>
              </w:rPr>
              <w:t>APPLICATION OF MONARCH UTILITIES I L.P. FOR AUTHORITY TO CHANGE RATES</w:t>
            </w:r>
          </w:p>
        </w:tc>
        <w:tc>
          <w:tcPr>
            <w:tcW w:w="360" w:type="dxa"/>
          </w:tcPr>
          <w:p w14:paraId="5FE95C5B" w14:textId="77777777" w:rsidR="00EC56C3" w:rsidRPr="007C1B02" w:rsidRDefault="00EC56C3" w:rsidP="009C2E7C">
            <w:pPr>
              <w:rPr>
                <w:b/>
              </w:rPr>
            </w:pPr>
            <w:r w:rsidRPr="007C1B02">
              <w:rPr>
                <w:b/>
              </w:rPr>
              <w:t>§</w:t>
            </w:r>
          </w:p>
          <w:p w14:paraId="1688FC4F" w14:textId="77777777" w:rsidR="00EC56C3" w:rsidRPr="007C1B02" w:rsidRDefault="00EC56C3" w:rsidP="009C2E7C">
            <w:pPr>
              <w:rPr>
                <w:b/>
              </w:rPr>
            </w:pPr>
            <w:r w:rsidRPr="007C1B02">
              <w:rPr>
                <w:b/>
              </w:rPr>
              <w:t>§</w:t>
            </w:r>
          </w:p>
          <w:p w14:paraId="6E1C5924" w14:textId="78B6FD28" w:rsidR="00EC56C3" w:rsidRPr="007C1B02" w:rsidRDefault="00EC56C3" w:rsidP="009C2E7C">
            <w:pPr>
              <w:rPr>
                <w:b/>
              </w:rPr>
            </w:pPr>
            <w:r w:rsidRPr="007C1B02">
              <w:rPr>
                <w:b/>
              </w:rPr>
              <w:t>§</w:t>
            </w:r>
          </w:p>
        </w:tc>
        <w:tc>
          <w:tcPr>
            <w:tcW w:w="4788" w:type="dxa"/>
          </w:tcPr>
          <w:p w14:paraId="50949C9C" w14:textId="77777777" w:rsidR="00EC56C3" w:rsidRPr="007C1B02" w:rsidRDefault="00EC56C3" w:rsidP="009C2E7C">
            <w:pPr>
              <w:pStyle w:val="Docketstyle"/>
              <w:spacing w:line="240" w:lineRule="auto"/>
              <w:jc w:val="center"/>
              <w:rPr>
                <w:bCs/>
              </w:rPr>
            </w:pPr>
            <w:r w:rsidRPr="007C1B02">
              <w:rPr>
                <w:bCs/>
              </w:rPr>
              <w:t>PUBLIC UTILITY COMMISSION</w:t>
            </w:r>
          </w:p>
          <w:p w14:paraId="7048E11D" w14:textId="77777777" w:rsidR="00EC56C3" w:rsidRPr="007C1B02" w:rsidRDefault="00EC56C3" w:rsidP="009C2E7C">
            <w:pPr>
              <w:pStyle w:val="Docketstyle"/>
              <w:spacing w:line="240" w:lineRule="auto"/>
              <w:jc w:val="center"/>
              <w:rPr>
                <w:bCs/>
              </w:rPr>
            </w:pPr>
          </w:p>
          <w:p w14:paraId="36F10A93" w14:textId="77777777" w:rsidR="00EC56C3" w:rsidRPr="007C1B02" w:rsidRDefault="00EC56C3" w:rsidP="009C2E7C">
            <w:pPr>
              <w:pStyle w:val="Docketstyle"/>
              <w:spacing w:line="240" w:lineRule="auto"/>
              <w:jc w:val="center"/>
              <w:rPr>
                <w:bCs/>
              </w:rPr>
            </w:pPr>
            <w:r w:rsidRPr="007C1B02">
              <w:rPr>
                <w:bCs/>
              </w:rPr>
              <w:t>OF TEXAS</w:t>
            </w:r>
          </w:p>
        </w:tc>
      </w:tr>
    </w:tbl>
    <w:p w14:paraId="79C775DC" w14:textId="012613C5" w:rsidR="00EC56C3" w:rsidRPr="000542A7" w:rsidRDefault="00EC56C3" w:rsidP="00EC56C3">
      <w:pPr>
        <w:jc w:val="center"/>
        <w:rPr>
          <w:b/>
          <w:szCs w:val="24"/>
        </w:rPr>
      </w:pPr>
      <w:r w:rsidRPr="000542A7">
        <w:rPr>
          <w:b/>
          <w:bCs/>
          <w:caps/>
          <w:szCs w:val="24"/>
        </w:rPr>
        <w:t>commission STAFF’S</w:t>
      </w:r>
      <w:r>
        <w:rPr>
          <w:b/>
          <w:bCs/>
          <w:caps/>
          <w:szCs w:val="24"/>
        </w:rPr>
        <w:t xml:space="preserve"> </w:t>
      </w:r>
      <w:r w:rsidR="00DD5536">
        <w:rPr>
          <w:b/>
          <w:bCs/>
          <w:caps/>
          <w:szCs w:val="24"/>
        </w:rPr>
        <w:t>request for interim rates</w:t>
      </w:r>
    </w:p>
    <w:p w14:paraId="74015F6C" w14:textId="77777777" w:rsidR="00EC56C3" w:rsidRDefault="00EC56C3" w:rsidP="00EC56C3">
      <w:pPr>
        <w:contextualSpacing/>
      </w:pPr>
    </w:p>
    <w:p w14:paraId="73B69EA7" w14:textId="55C1FE3E" w:rsidR="00EC56C3" w:rsidRDefault="00EC56C3" w:rsidP="00EC56C3">
      <w:pPr>
        <w:spacing w:line="360" w:lineRule="auto"/>
        <w:contextualSpacing/>
      </w:pPr>
      <w:r w:rsidRPr="00005F4A">
        <w:rPr>
          <w:b/>
        </w:rPr>
        <w:tab/>
        <w:t>COMES NOW</w:t>
      </w:r>
      <w:r>
        <w:t xml:space="preserve"> the Staff (Staff) of the Public Utility Commission of Texas (Commission), representing the public interest, and files this Commission Staff’s </w:t>
      </w:r>
      <w:r w:rsidR="00DD5536">
        <w:t>Request for Interim Rates</w:t>
      </w:r>
      <w:r>
        <w:t>.</w:t>
      </w:r>
    </w:p>
    <w:p w14:paraId="3FF16694" w14:textId="77777777" w:rsidR="00EC56C3" w:rsidRDefault="00EC56C3" w:rsidP="00EC56C3">
      <w:pPr>
        <w:spacing w:line="360" w:lineRule="auto"/>
        <w:contextualSpacing/>
      </w:pPr>
    </w:p>
    <w:p w14:paraId="2AF903A0" w14:textId="77777777" w:rsidR="00EC56C3" w:rsidRDefault="00EC56C3" w:rsidP="00EC56C3">
      <w:pPr>
        <w:pStyle w:val="ListParagraph"/>
        <w:numPr>
          <w:ilvl w:val="0"/>
          <w:numId w:val="1"/>
        </w:numPr>
        <w:spacing w:line="360" w:lineRule="auto"/>
        <w:jc w:val="center"/>
        <w:rPr>
          <w:b/>
          <w:bCs/>
        </w:rPr>
      </w:pPr>
      <w:bookmarkStart w:id="0" w:name="_Hlk44073845"/>
      <w:r>
        <w:rPr>
          <w:b/>
          <w:bCs/>
        </w:rPr>
        <w:t>BACKGROUND</w:t>
      </w:r>
    </w:p>
    <w:p w14:paraId="2E0CCC05" w14:textId="6219FC94" w:rsidR="00EC56C3" w:rsidRDefault="00DD5536" w:rsidP="00EC56C3">
      <w:pPr>
        <w:spacing w:line="360" w:lineRule="auto"/>
        <w:ind w:firstLine="720"/>
      </w:pPr>
      <w:r>
        <w:t xml:space="preserve">On July 15, 2020, Monarch Utilities I L.P. (Monarch) filed an application for authority to change rates pursuant to Texas Water Code (TWC) § 13.178 and 16 Texas Administrative Code (TAC) § 24.27. Monarch has approximately 30,000 active connections under water certificate of convenience and necessity (CCN) number 12983 and approximately 4,400 active connections under sewer CCN number 20899. Monarch is a Class A utility. On August 18, 2020, the Administrative Law Judge (ALJ) issued Order No. 3, finding the application and notice </w:t>
      </w:r>
      <w:proofErr w:type="gramStart"/>
      <w:r>
        <w:t>sufficient</w:t>
      </w:r>
      <w:proofErr w:type="gramEnd"/>
      <w:r>
        <w:t xml:space="preserve">. In that same order, the ALJ suspended the effective date for all proposed rates through the pendency of this case. </w:t>
      </w:r>
      <w:r w:rsidR="0088660D">
        <w:t>On August 31, 2020, the Commission referred this docket to the State Office of Administrative Hearings (SOAH).</w:t>
      </w:r>
    </w:p>
    <w:p w14:paraId="3BFBACD1" w14:textId="77777777" w:rsidR="00EC56C3" w:rsidRDefault="00EC56C3" w:rsidP="00EC56C3">
      <w:pPr>
        <w:spacing w:line="360" w:lineRule="auto"/>
      </w:pPr>
    </w:p>
    <w:p w14:paraId="41218EF7" w14:textId="59EE06AE" w:rsidR="00EC56C3" w:rsidRDefault="0088660D" w:rsidP="00EC56C3">
      <w:pPr>
        <w:pStyle w:val="ListParagraph"/>
        <w:numPr>
          <w:ilvl w:val="0"/>
          <w:numId w:val="1"/>
        </w:numPr>
        <w:spacing w:line="360" w:lineRule="auto"/>
        <w:jc w:val="center"/>
        <w:rPr>
          <w:b/>
          <w:bCs/>
        </w:rPr>
      </w:pPr>
      <w:r>
        <w:rPr>
          <w:b/>
          <w:bCs/>
        </w:rPr>
        <w:t>STAFF’S REQUEST FOR INTERIM RATES</w:t>
      </w:r>
    </w:p>
    <w:p w14:paraId="3C4E0FF5" w14:textId="4FDE79FB" w:rsidR="00EC56C3" w:rsidRDefault="002310EE" w:rsidP="00EC56C3">
      <w:pPr>
        <w:spacing w:line="360" w:lineRule="auto"/>
        <w:ind w:firstLine="720"/>
      </w:pPr>
      <w:r>
        <w:t>Under TWC § 13.187(e), after written notice to the utility, the utility commission may suspend the effective date of a rate change for not more than 150 days from the proposed effective date. The statute further provides, “If the utility commission does not make a final determination on the proposed rate before the expiration of the suspension period, the proposed rate shall be considered approved.”</w:t>
      </w:r>
      <w:r w:rsidR="00042773">
        <w:rPr>
          <w:rStyle w:val="FootnoteReference"/>
        </w:rPr>
        <w:footnoteReference w:id="1"/>
      </w:r>
      <w:r>
        <w:t xml:space="preserve"> In this case, Monarch’s</w:t>
      </w:r>
      <w:r w:rsidR="00BF3EE8">
        <w:t xml:space="preserve"> proposed effective date is governed by 16 TAC § 24.27(c), which requires a utility to provide notice at least 35 days before the proposed effective date of the rate change. Here, Monarch mailed notice on July 31, 2020, which means the earliest proposed rate-change effective date is September 4, 2020.</w:t>
      </w:r>
      <w:r>
        <w:t xml:space="preserve"> </w:t>
      </w:r>
      <w:r w:rsidR="00633534">
        <w:t xml:space="preserve">On August 18, 2020, in Order No. 3, </w:t>
      </w:r>
      <w:r w:rsidR="00633534">
        <w:lastRenderedPageBreak/>
        <w:t xml:space="preserve">the ALJ suspended the effective date for all proposed rates through the pendency of this case. </w:t>
      </w:r>
      <w:r w:rsidR="00D81B46">
        <w:t>According to TWC § 13.187(e), i</w:t>
      </w:r>
      <w:r w:rsidR="00633534">
        <w:t>f Monarch proposes the earliest possible effective date of September 4, 2020, then</w:t>
      </w:r>
      <w:r w:rsidR="00615DE3">
        <w:t xml:space="preserve"> the ALJ’s suspension of Monarch’s proposed rate is effective until</w:t>
      </w:r>
      <w:r w:rsidR="007A4139">
        <w:t xml:space="preserve"> </w:t>
      </w:r>
      <w:r w:rsidR="00A66CBF">
        <w:t>February 1, 2021.</w:t>
      </w:r>
      <w:r w:rsidR="00615DE3">
        <w:t xml:space="preserve"> A procedural schedule has not yet been adopted in this case and it is uncertain when the Commission will issue a final order.</w:t>
      </w:r>
    </w:p>
    <w:p w14:paraId="45A2DE3F" w14:textId="3999041C" w:rsidR="00BF3EE8" w:rsidRDefault="00BF3EE8" w:rsidP="00EC56C3">
      <w:pPr>
        <w:spacing w:line="360" w:lineRule="auto"/>
        <w:ind w:firstLine="720"/>
      </w:pPr>
      <w:r>
        <w:t>A</w:t>
      </w:r>
      <w:r w:rsidR="00042773">
        <w:t>ccording to 16 TAC § 24.37(b), a</w:t>
      </w:r>
      <w:r>
        <w:t xml:space="preserve">ny party may petition the judge or Commission to set interim rates after a hearing is convened. </w:t>
      </w:r>
      <w:r w:rsidR="00436DD4">
        <w:t>The establishment of interim rates does not preclude the Commission from establishing a final rate different from the interim rate.</w:t>
      </w:r>
      <w:r w:rsidR="00042773">
        <w:rPr>
          <w:rStyle w:val="FootnoteReference"/>
        </w:rPr>
        <w:footnoteReference w:id="2"/>
      </w:r>
      <w:r w:rsidR="00436DD4">
        <w:t xml:space="preserve"> </w:t>
      </w:r>
      <w:r>
        <w:t>If interim rates are set, and the Commission ultimately approves a rate that is lower than the interim rate, the utility must refund or credit customers with any amount collected in excess of the final rate plus interest as approved by the Commission in a reasonable number of monthly installments.</w:t>
      </w:r>
      <w:r w:rsidR="00042773">
        <w:rPr>
          <w:rStyle w:val="FootnoteReference"/>
        </w:rPr>
        <w:footnoteReference w:id="3"/>
      </w:r>
      <w:r>
        <w:t xml:space="preserve"> </w:t>
      </w:r>
    </w:p>
    <w:p w14:paraId="64AEA8CD" w14:textId="43E2EC6B" w:rsidR="00A66CBF" w:rsidRPr="002310EE" w:rsidRDefault="00436DD4" w:rsidP="00EC56C3">
      <w:pPr>
        <w:spacing w:line="360" w:lineRule="auto"/>
        <w:ind w:firstLine="720"/>
      </w:pPr>
      <w:r>
        <w:t xml:space="preserve">Staff requests that the judge or Commission set interim rates in this case at Monarch’s currently authorized rates prior to their proposed increase. </w:t>
      </w:r>
      <w:r w:rsidR="00B40141">
        <w:t>The Commission may set interim rates if “failure to set interim rates could result in an unreasonable economic hardship on the utility’s customers.</w:t>
      </w:r>
      <w:r w:rsidR="00905C57">
        <w:t>”</w:t>
      </w:r>
      <w:r w:rsidR="00042773">
        <w:rPr>
          <w:rStyle w:val="FootnoteReference"/>
        </w:rPr>
        <w:footnoteReference w:id="4"/>
      </w:r>
      <w:r w:rsidR="00B40141">
        <w:t xml:space="preserve"> According to their application, Monarch is proposing a 3.92% increase for 81% of its water customers with a 5/8” meter and a 6.59% increase for 98% of its wastewater customers with a 5/8” meter.</w:t>
      </w:r>
      <w:r w:rsidR="00042773">
        <w:rPr>
          <w:rStyle w:val="FootnoteReference"/>
        </w:rPr>
        <w:footnoteReference w:id="5"/>
      </w:r>
      <w:r w:rsidR="00B40141">
        <w:t xml:space="preserve"> </w:t>
      </w:r>
      <w:r w:rsidR="00905C57">
        <w:t xml:space="preserve">Approving interim rates at Monarch’s currently authorized rates will protect customers from </w:t>
      </w:r>
      <w:r w:rsidR="00042773">
        <w:t>unnecessary spikes</w:t>
      </w:r>
      <w:r w:rsidR="00905C57">
        <w:t xml:space="preserve"> in their water and wastewater bills should the Commission ultimately approve a rate other than the one proposed by Monarch. </w:t>
      </w:r>
      <w:r w:rsidR="00042773">
        <w:t>Further, i</w:t>
      </w:r>
      <w:r w:rsidR="00905C57">
        <w:t>n the event that the Commission does not issue a final order in this case before February 1, 2021 but later approves a rate lower than the rate proposed by Monarch, interim rates will ensure that Monarch return</w:t>
      </w:r>
      <w:r w:rsidR="00042773">
        <w:t>s to customers any monies collected in excess of the final rate. Staff respectfully requests the imposition of interim rates at Monarch’s currently authorized rates to protect Monarch customers from an unreasonable economic hardship.</w:t>
      </w:r>
    </w:p>
    <w:p w14:paraId="19C6EF51" w14:textId="77777777" w:rsidR="00EC56C3" w:rsidRDefault="00EC56C3" w:rsidP="00EC56C3">
      <w:pPr>
        <w:spacing w:line="360" w:lineRule="auto"/>
        <w:ind w:firstLine="720"/>
      </w:pPr>
    </w:p>
    <w:p w14:paraId="7FD7AA93" w14:textId="77777777" w:rsidR="00EC56C3" w:rsidRPr="006316D7" w:rsidRDefault="00EC56C3" w:rsidP="00EC56C3">
      <w:pPr>
        <w:pStyle w:val="ListParagraph"/>
        <w:numPr>
          <w:ilvl w:val="0"/>
          <w:numId w:val="1"/>
        </w:numPr>
        <w:spacing w:line="360" w:lineRule="auto"/>
        <w:jc w:val="center"/>
        <w:rPr>
          <w:b/>
          <w:bCs/>
        </w:rPr>
      </w:pPr>
      <w:r>
        <w:rPr>
          <w:b/>
          <w:bCs/>
        </w:rPr>
        <w:t>CONCLUSION</w:t>
      </w:r>
    </w:p>
    <w:p w14:paraId="434DCC2C" w14:textId="34B8E33E" w:rsidR="00042773" w:rsidRDefault="00EC56C3" w:rsidP="00D81B46">
      <w:pPr>
        <w:spacing w:line="360" w:lineRule="auto"/>
        <w:ind w:firstLine="720"/>
        <w:rPr>
          <w:bCs/>
          <w:szCs w:val="24"/>
        </w:rPr>
      </w:pPr>
      <w:r>
        <w:t xml:space="preserve">Staff respectfully requests that its request for </w:t>
      </w:r>
      <w:r w:rsidR="00A66CBF">
        <w:t>interim rates be granted</w:t>
      </w:r>
      <w:r>
        <w:t>.</w:t>
      </w:r>
      <w:r w:rsidR="00042773">
        <w:rPr>
          <w:bCs/>
          <w:szCs w:val="24"/>
        </w:rPr>
        <w:br w:type="page"/>
      </w:r>
    </w:p>
    <w:p w14:paraId="4D36B6CF" w14:textId="74A64B61" w:rsidR="00EC56C3" w:rsidRDefault="00EC56C3" w:rsidP="00EC56C3">
      <w:pPr>
        <w:spacing w:line="360" w:lineRule="auto"/>
        <w:jc w:val="left"/>
        <w:rPr>
          <w:bCs/>
          <w:szCs w:val="24"/>
        </w:rPr>
      </w:pP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B03277">
        <w:rPr>
          <w:bCs/>
          <w:noProof/>
          <w:szCs w:val="24"/>
        </w:rPr>
        <w:t>September 17, 2020</w:t>
      </w:r>
      <w:r>
        <w:rPr>
          <w:bCs/>
          <w:szCs w:val="24"/>
        </w:rPr>
        <w:fldChar w:fldCharType="end"/>
      </w:r>
    </w:p>
    <w:p w14:paraId="470FF180" w14:textId="77777777" w:rsidR="00EC56C3" w:rsidRDefault="00EC56C3" w:rsidP="00EC56C3">
      <w:pPr>
        <w:pStyle w:val="Normaldouble"/>
        <w:ind w:left="4320"/>
      </w:pPr>
      <w:r>
        <w:t>Respectfully submitted,</w:t>
      </w:r>
    </w:p>
    <w:p w14:paraId="49B08E38" w14:textId="77777777" w:rsidR="00EC56C3" w:rsidRPr="00B92396" w:rsidRDefault="00EC56C3" w:rsidP="00EC56C3">
      <w:pPr>
        <w:ind w:left="4320"/>
        <w:contextualSpacing/>
        <w:rPr>
          <w:b/>
          <w:szCs w:val="24"/>
        </w:rPr>
      </w:pPr>
      <w:r w:rsidRPr="00B92396">
        <w:rPr>
          <w:b/>
          <w:szCs w:val="24"/>
        </w:rPr>
        <w:t xml:space="preserve">PUBLIC UTILITY COMMISSION OF TEXAS </w:t>
      </w:r>
    </w:p>
    <w:p w14:paraId="154CE891" w14:textId="77777777" w:rsidR="00EC56C3" w:rsidRPr="00B92396" w:rsidRDefault="00EC56C3" w:rsidP="00EC56C3">
      <w:pPr>
        <w:ind w:left="4320"/>
        <w:contextualSpacing/>
        <w:rPr>
          <w:b/>
          <w:szCs w:val="24"/>
        </w:rPr>
      </w:pPr>
      <w:r w:rsidRPr="00B92396">
        <w:rPr>
          <w:b/>
          <w:szCs w:val="24"/>
        </w:rPr>
        <w:t>LEGAL DIVISION</w:t>
      </w:r>
    </w:p>
    <w:p w14:paraId="4282BD92" w14:textId="77777777" w:rsidR="00EC56C3" w:rsidRPr="00B92396" w:rsidRDefault="00EC56C3" w:rsidP="00EC56C3">
      <w:pPr>
        <w:tabs>
          <w:tab w:val="left" w:pos="5040"/>
        </w:tabs>
        <w:ind w:left="4320"/>
        <w:rPr>
          <w:szCs w:val="24"/>
        </w:rPr>
      </w:pPr>
    </w:p>
    <w:p w14:paraId="2CAF5B0A" w14:textId="77777777" w:rsidR="00EC56C3" w:rsidRPr="003F3549" w:rsidRDefault="00EC56C3" w:rsidP="00EC56C3">
      <w:r>
        <w:tab/>
      </w:r>
      <w:r>
        <w:tab/>
      </w:r>
      <w:r>
        <w:tab/>
      </w:r>
      <w:r>
        <w:tab/>
      </w:r>
      <w:r>
        <w:tab/>
      </w:r>
      <w:r>
        <w:tab/>
        <w:t>Rachelle Nicolette Robles</w:t>
      </w:r>
    </w:p>
    <w:p w14:paraId="5E444FAB" w14:textId="77777777" w:rsidR="00EC56C3" w:rsidRPr="003F3549" w:rsidRDefault="00EC56C3" w:rsidP="00EC56C3">
      <w:r w:rsidRPr="003F3549">
        <w:tab/>
      </w:r>
      <w:r w:rsidRPr="003F3549">
        <w:tab/>
      </w:r>
      <w:r w:rsidRPr="003F3549">
        <w:tab/>
      </w:r>
      <w:r w:rsidRPr="003F3549">
        <w:tab/>
      </w:r>
      <w:r w:rsidRPr="003F3549">
        <w:tab/>
      </w:r>
      <w:r w:rsidRPr="003F3549">
        <w:tab/>
        <w:t xml:space="preserve">Division Director </w:t>
      </w:r>
    </w:p>
    <w:p w14:paraId="7DB1466F" w14:textId="77777777" w:rsidR="00EC56C3" w:rsidRPr="003F3549" w:rsidRDefault="00EC56C3" w:rsidP="00EC56C3"/>
    <w:bookmarkEnd w:id="0"/>
    <w:p w14:paraId="2DE59117" w14:textId="77777777" w:rsidR="00EC56C3" w:rsidRPr="007D05EA" w:rsidRDefault="00EC56C3" w:rsidP="00EC56C3">
      <w:pPr>
        <w:ind w:left="4320"/>
        <w:rPr>
          <w:szCs w:val="24"/>
        </w:rPr>
      </w:pPr>
    </w:p>
    <w:p w14:paraId="33B501C9" w14:textId="160D6788" w:rsidR="00A1282A" w:rsidRPr="00FC4CE8" w:rsidRDefault="00EC56C3" w:rsidP="00A1282A">
      <w:pPr>
        <w:pStyle w:val="Normaldouble"/>
        <w:spacing w:line="240" w:lineRule="auto"/>
        <w:rPr>
          <w:u w:val="single"/>
        </w:rPr>
      </w:pPr>
      <w:r>
        <w:tab/>
      </w:r>
      <w:r>
        <w:tab/>
      </w:r>
      <w:r>
        <w:tab/>
      </w:r>
      <w:r>
        <w:tab/>
      </w:r>
      <w:r>
        <w:tab/>
      </w:r>
      <w:r w:rsidR="00A1282A">
        <w:tab/>
      </w:r>
      <w:r w:rsidR="00B03277">
        <w:rPr>
          <w:i/>
          <w:iCs/>
          <w:u w:val="single"/>
        </w:rPr>
        <w:t>/s/ Megan Chalifoux</w:t>
      </w:r>
      <w:r w:rsidR="00A1282A">
        <w:rPr>
          <w:u w:val="single"/>
        </w:rPr>
        <w:t>________________</w:t>
      </w:r>
    </w:p>
    <w:p w14:paraId="42123989" w14:textId="77777777" w:rsidR="00A1282A" w:rsidRDefault="00A1282A" w:rsidP="00A1282A">
      <w:pPr>
        <w:pStyle w:val="Normaldouble"/>
        <w:spacing w:line="240" w:lineRule="auto"/>
      </w:pPr>
      <w:r>
        <w:tab/>
      </w:r>
      <w:r>
        <w:tab/>
      </w:r>
      <w:r>
        <w:tab/>
      </w:r>
      <w:r>
        <w:tab/>
      </w:r>
      <w:r>
        <w:tab/>
      </w:r>
      <w:r>
        <w:tab/>
        <w:t>Rashmin J. Asher</w:t>
      </w:r>
    </w:p>
    <w:p w14:paraId="50361B7A" w14:textId="77777777" w:rsidR="00A1282A" w:rsidRDefault="00A1282A" w:rsidP="00A1282A">
      <w:pPr>
        <w:pStyle w:val="Normaldouble"/>
        <w:spacing w:line="240" w:lineRule="auto"/>
      </w:pPr>
      <w:r>
        <w:tab/>
      </w:r>
      <w:r>
        <w:tab/>
      </w:r>
      <w:r>
        <w:tab/>
      </w:r>
      <w:r>
        <w:tab/>
      </w:r>
      <w:r>
        <w:tab/>
      </w:r>
      <w:r>
        <w:tab/>
        <w:t>State Bar No. 24092058</w:t>
      </w:r>
    </w:p>
    <w:p w14:paraId="46C907F0" w14:textId="77777777" w:rsidR="00A1282A" w:rsidRDefault="00A1282A" w:rsidP="00A1282A">
      <w:pPr>
        <w:pStyle w:val="Normaldouble"/>
        <w:spacing w:line="240" w:lineRule="auto"/>
        <w:ind w:left="3600" w:firstLine="720"/>
      </w:pPr>
      <w:r>
        <w:t>Megan Chalifoux</w:t>
      </w:r>
    </w:p>
    <w:p w14:paraId="29425C41" w14:textId="77777777" w:rsidR="00A1282A" w:rsidRDefault="00A1282A" w:rsidP="00A1282A">
      <w:pPr>
        <w:pStyle w:val="Normaldouble"/>
        <w:spacing w:line="240" w:lineRule="auto"/>
        <w:ind w:left="3600" w:firstLine="720"/>
      </w:pPr>
      <w:r>
        <w:t>State Bar No. 24073674</w:t>
      </w:r>
    </w:p>
    <w:p w14:paraId="71D9E9D3" w14:textId="77777777" w:rsidR="00A1282A" w:rsidRDefault="00A1282A" w:rsidP="00A1282A">
      <w:pPr>
        <w:pStyle w:val="Normaldouble"/>
        <w:spacing w:line="240" w:lineRule="auto"/>
        <w:ind w:left="3600" w:firstLine="720"/>
      </w:pPr>
      <w:r>
        <w:t>Courtney N. Dean</w:t>
      </w:r>
    </w:p>
    <w:p w14:paraId="4FEC370B" w14:textId="77777777" w:rsidR="00A1282A" w:rsidRDefault="00A1282A" w:rsidP="00A1282A">
      <w:pPr>
        <w:pStyle w:val="Normaldouble"/>
        <w:spacing w:line="240" w:lineRule="auto"/>
        <w:ind w:left="3600" w:firstLine="720"/>
      </w:pPr>
      <w:r>
        <w:t>State Bar No. 24116269</w:t>
      </w:r>
    </w:p>
    <w:p w14:paraId="34087059" w14:textId="77777777" w:rsidR="00A1282A" w:rsidRDefault="00A1282A" w:rsidP="00A1282A">
      <w:pPr>
        <w:pStyle w:val="Normaldouble"/>
        <w:spacing w:line="240" w:lineRule="auto"/>
      </w:pPr>
      <w:r>
        <w:tab/>
      </w:r>
      <w:r>
        <w:tab/>
      </w:r>
      <w:r>
        <w:tab/>
      </w:r>
      <w:r>
        <w:tab/>
      </w:r>
      <w:r>
        <w:tab/>
      </w:r>
      <w:r>
        <w:tab/>
        <w:t>1701 N. Congress Avenue</w:t>
      </w:r>
    </w:p>
    <w:p w14:paraId="42CAC785" w14:textId="77777777" w:rsidR="00A1282A" w:rsidRDefault="00A1282A" w:rsidP="00A1282A">
      <w:pPr>
        <w:pStyle w:val="Normaldouble"/>
        <w:spacing w:line="240" w:lineRule="auto"/>
      </w:pPr>
      <w:r>
        <w:tab/>
      </w:r>
      <w:r>
        <w:tab/>
      </w:r>
      <w:r>
        <w:tab/>
      </w:r>
      <w:r>
        <w:tab/>
      </w:r>
      <w:r>
        <w:tab/>
      </w:r>
      <w:r>
        <w:tab/>
        <w:t>P.O. Box 13326</w:t>
      </w:r>
    </w:p>
    <w:p w14:paraId="78551434" w14:textId="77777777" w:rsidR="00A1282A" w:rsidRDefault="00A1282A" w:rsidP="00A1282A">
      <w:pPr>
        <w:pStyle w:val="Normaldouble"/>
        <w:spacing w:line="240" w:lineRule="auto"/>
      </w:pPr>
      <w:r>
        <w:tab/>
      </w:r>
      <w:r>
        <w:tab/>
      </w:r>
      <w:r>
        <w:tab/>
      </w:r>
      <w:r>
        <w:tab/>
      </w:r>
      <w:r>
        <w:tab/>
      </w:r>
      <w:r>
        <w:tab/>
        <w:t>Austin, Texas 78711-3326</w:t>
      </w:r>
    </w:p>
    <w:p w14:paraId="72F4F564" w14:textId="77777777" w:rsidR="00A1282A" w:rsidRDefault="00A1282A" w:rsidP="00A1282A">
      <w:pPr>
        <w:pStyle w:val="Normaldouble"/>
        <w:spacing w:line="240" w:lineRule="auto"/>
      </w:pPr>
      <w:r>
        <w:tab/>
      </w:r>
      <w:r>
        <w:tab/>
      </w:r>
      <w:r>
        <w:tab/>
      </w:r>
      <w:r>
        <w:tab/>
      </w:r>
      <w:r>
        <w:tab/>
      </w:r>
      <w:r>
        <w:tab/>
        <w:t>(512) 936-7216</w:t>
      </w:r>
    </w:p>
    <w:p w14:paraId="3A76E9C0" w14:textId="77777777" w:rsidR="00A1282A" w:rsidRDefault="00A1282A" w:rsidP="00A1282A">
      <w:pPr>
        <w:pStyle w:val="Normaldouble"/>
        <w:spacing w:line="240" w:lineRule="auto"/>
      </w:pPr>
      <w:r>
        <w:tab/>
      </w:r>
      <w:r>
        <w:tab/>
      </w:r>
      <w:r>
        <w:tab/>
      </w:r>
      <w:r>
        <w:tab/>
      </w:r>
      <w:r>
        <w:tab/>
      </w:r>
      <w:r>
        <w:tab/>
        <w:t>(512) 936-7268 (facsimile)</w:t>
      </w:r>
    </w:p>
    <w:p w14:paraId="7EF23E4B" w14:textId="4183DD91" w:rsidR="00A1282A" w:rsidRDefault="00A1282A" w:rsidP="00A1282A">
      <w:pPr>
        <w:pStyle w:val="Normaldouble"/>
        <w:spacing w:line="240" w:lineRule="auto"/>
      </w:pPr>
      <w:r>
        <w:tab/>
      </w:r>
      <w:r>
        <w:tab/>
      </w:r>
      <w:r>
        <w:tab/>
      </w:r>
      <w:r>
        <w:tab/>
      </w:r>
      <w:r>
        <w:tab/>
      </w:r>
      <w:r>
        <w:tab/>
      </w:r>
      <w:r w:rsidR="00B03277">
        <w:t>megan.chalifoux</w:t>
      </w:r>
      <w:r>
        <w:t>@puc.texas.gov</w:t>
      </w:r>
    </w:p>
    <w:p w14:paraId="2C2E10C2" w14:textId="46440B73" w:rsidR="00EC56C3" w:rsidRDefault="00EC56C3" w:rsidP="00EC56C3">
      <w:pPr>
        <w:spacing w:after="160" w:line="259" w:lineRule="auto"/>
        <w:jc w:val="left"/>
        <w:rPr>
          <w:b/>
          <w:caps/>
          <w:szCs w:val="24"/>
        </w:rPr>
      </w:pPr>
    </w:p>
    <w:p w14:paraId="7E45B6EB" w14:textId="77777777" w:rsidR="00EC56C3" w:rsidRPr="00E57EBE" w:rsidRDefault="00EC56C3" w:rsidP="00EC56C3">
      <w:pPr>
        <w:pStyle w:val="Docketnumber"/>
        <w:rPr>
          <w:sz w:val="24"/>
          <w:szCs w:val="24"/>
        </w:rPr>
      </w:pPr>
      <w:r>
        <w:rPr>
          <w:sz w:val="24"/>
          <w:szCs w:val="24"/>
        </w:rPr>
        <w:t xml:space="preserve">DOCKET </w:t>
      </w:r>
      <w:r w:rsidRPr="00E57EBE">
        <w:rPr>
          <w:sz w:val="24"/>
          <w:szCs w:val="24"/>
        </w:rPr>
        <w:t xml:space="preserve">NO. </w:t>
      </w:r>
      <w:r>
        <w:rPr>
          <w:sz w:val="24"/>
          <w:szCs w:val="24"/>
        </w:rPr>
        <w:t>51019</w:t>
      </w:r>
    </w:p>
    <w:p w14:paraId="53874A69" w14:textId="77777777" w:rsidR="00EC56C3" w:rsidRDefault="00EC56C3" w:rsidP="00EC56C3">
      <w:pPr>
        <w:jc w:val="center"/>
        <w:rPr>
          <w:b/>
          <w:szCs w:val="24"/>
        </w:rPr>
      </w:pPr>
    </w:p>
    <w:p w14:paraId="083E6D7F" w14:textId="77777777" w:rsidR="00EC56C3" w:rsidRPr="007D05EA" w:rsidRDefault="00EC56C3" w:rsidP="00EC56C3">
      <w:pPr>
        <w:jc w:val="center"/>
        <w:rPr>
          <w:b/>
          <w:szCs w:val="24"/>
        </w:rPr>
      </w:pPr>
      <w:r w:rsidRPr="007D05EA">
        <w:rPr>
          <w:b/>
          <w:szCs w:val="24"/>
        </w:rPr>
        <w:t>CERTIFICATE OF SERVICE</w:t>
      </w:r>
    </w:p>
    <w:p w14:paraId="5DFB6253" w14:textId="77777777" w:rsidR="00EC56C3" w:rsidRPr="0000799C" w:rsidRDefault="00EC56C3" w:rsidP="00EC56C3">
      <w:pPr>
        <w:keepNext/>
        <w:spacing w:line="360" w:lineRule="auto"/>
        <w:ind w:firstLine="720"/>
        <w:rPr>
          <w:szCs w:val="24"/>
        </w:rPr>
      </w:pPr>
    </w:p>
    <w:p w14:paraId="0FF7E50B" w14:textId="3DC27B7E" w:rsidR="00EC56C3" w:rsidRPr="0000799C" w:rsidRDefault="00EC56C3" w:rsidP="00EC56C3">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B03277">
        <w:rPr>
          <w:noProof/>
          <w:szCs w:val="24"/>
        </w:rPr>
        <w:t>September 17, 2020</w:t>
      </w:r>
      <w:r w:rsidRPr="0000799C">
        <w:rPr>
          <w:szCs w:val="24"/>
        </w:rPr>
        <w:fldChar w:fldCharType="end"/>
      </w:r>
      <w:r w:rsidRPr="0000799C">
        <w:rPr>
          <w:color w:val="0D0D0D"/>
          <w:szCs w:val="24"/>
        </w:rPr>
        <w:t>, in accordance with the Order Suspending Rules, issued in Project No. 50664.</w:t>
      </w:r>
    </w:p>
    <w:p w14:paraId="56A04E6D" w14:textId="77777777" w:rsidR="00A1282A" w:rsidRDefault="00A1282A" w:rsidP="00A1282A">
      <w:pPr>
        <w:pStyle w:val="Normaldouble"/>
        <w:spacing w:line="240" w:lineRule="auto"/>
        <w:ind w:left="3600" w:firstLine="720"/>
        <w:rPr>
          <w:u w:val="single"/>
        </w:rPr>
      </w:pPr>
    </w:p>
    <w:p w14:paraId="5C89044D" w14:textId="77777777" w:rsidR="00A1282A" w:rsidRDefault="00A1282A" w:rsidP="00A1282A">
      <w:pPr>
        <w:pStyle w:val="Normaldouble"/>
        <w:spacing w:line="240" w:lineRule="auto"/>
        <w:ind w:left="3600" w:firstLine="720"/>
        <w:rPr>
          <w:u w:val="single"/>
        </w:rPr>
      </w:pPr>
    </w:p>
    <w:p w14:paraId="1BED9050" w14:textId="73F0F2B4" w:rsidR="00A1282A" w:rsidRPr="00FC4CE8" w:rsidRDefault="00B03277" w:rsidP="00A1282A">
      <w:pPr>
        <w:pStyle w:val="Normaldouble"/>
        <w:spacing w:line="240" w:lineRule="auto"/>
        <w:ind w:left="3600" w:firstLine="720"/>
        <w:rPr>
          <w:u w:val="single"/>
        </w:rPr>
      </w:pPr>
      <w:r>
        <w:rPr>
          <w:i/>
          <w:iCs/>
          <w:u w:val="single"/>
        </w:rPr>
        <w:t>/s/ Megan Chalifoux</w:t>
      </w:r>
      <w:bookmarkStart w:id="1" w:name="_GoBack"/>
      <w:bookmarkEnd w:id="1"/>
      <w:r w:rsidR="00A1282A">
        <w:rPr>
          <w:u w:val="single"/>
        </w:rPr>
        <w:t>____________________</w:t>
      </w:r>
    </w:p>
    <w:p w14:paraId="03C5FFB8" w14:textId="1D755581" w:rsidR="00A1282A" w:rsidRDefault="00A1282A" w:rsidP="00A1282A">
      <w:pPr>
        <w:pStyle w:val="Normaldouble"/>
        <w:spacing w:line="240" w:lineRule="auto"/>
      </w:pPr>
      <w:r>
        <w:tab/>
      </w:r>
      <w:r>
        <w:tab/>
      </w:r>
      <w:r>
        <w:tab/>
      </w:r>
      <w:r>
        <w:tab/>
      </w:r>
      <w:r>
        <w:tab/>
      </w:r>
      <w:r>
        <w:tab/>
      </w:r>
      <w:r w:rsidR="00B03277">
        <w:t>Megan Chalifoux</w:t>
      </w:r>
    </w:p>
    <w:p w14:paraId="16EC01FF" w14:textId="121A7455" w:rsidR="00DC1092" w:rsidRPr="00EC56C3" w:rsidRDefault="00DC1092" w:rsidP="00A1282A">
      <w:pPr>
        <w:keepNext/>
        <w:spacing w:line="360" w:lineRule="auto"/>
        <w:ind w:firstLine="720"/>
        <w:rPr>
          <w:rFonts w:eastAsia="Calibri"/>
          <w:szCs w:val="24"/>
        </w:rPr>
      </w:pPr>
    </w:p>
    <w:sectPr w:rsidR="00DC1092" w:rsidRPr="00EC56C3" w:rsidSect="001E6C2A">
      <w:footerReference w:type="default" r:id="rId8"/>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C50BB" w14:textId="77777777" w:rsidR="001C560C" w:rsidRDefault="00456CB5">
      <w:r>
        <w:separator/>
      </w:r>
    </w:p>
  </w:endnote>
  <w:endnote w:type="continuationSeparator" w:id="0">
    <w:p w14:paraId="19CEB92E" w14:textId="77777777" w:rsidR="001C560C" w:rsidRDefault="00456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017553"/>
      <w:docPartObj>
        <w:docPartGallery w:val="Page Numbers (Bottom of Page)"/>
        <w:docPartUnique/>
      </w:docPartObj>
    </w:sdtPr>
    <w:sdtEndPr>
      <w:rPr>
        <w:noProof/>
      </w:rPr>
    </w:sdtEndPr>
    <w:sdtContent>
      <w:p w14:paraId="26792B07" w14:textId="77777777" w:rsidR="001E6C2A" w:rsidRDefault="00A66CB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1748370" w14:textId="77777777" w:rsidR="001E6C2A" w:rsidRDefault="00813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27D01" w14:textId="77777777" w:rsidR="001C560C" w:rsidRDefault="00456CB5">
      <w:r>
        <w:separator/>
      </w:r>
    </w:p>
  </w:footnote>
  <w:footnote w:type="continuationSeparator" w:id="0">
    <w:p w14:paraId="6F3209E8" w14:textId="77777777" w:rsidR="001C560C" w:rsidRDefault="00456CB5">
      <w:r>
        <w:continuationSeparator/>
      </w:r>
    </w:p>
  </w:footnote>
  <w:footnote w:id="1">
    <w:p w14:paraId="1F66FC4A" w14:textId="56E47848" w:rsidR="00042773" w:rsidRDefault="00042773" w:rsidP="00042773">
      <w:pPr>
        <w:pStyle w:val="FootnoteText"/>
        <w:ind w:firstLine="720"/>
      </w:pPr>
      <w:r>
        <w:rPr>
          <w:rStyle w:val="FootnoteReference"/>
        </w:rPr>
        <w:footnoteRef/>
      </w:r>
      <w:r>
        <w:t xml:space="preserve">  </w:t>
      </w:r>
      <w:r>
        <w:rPr>
          <w:i/>
          <w:iCs/>
        </w:rPr>
        <w:t>Id.</w:t>
      </w:r>
    </w:p>
  </w:footnote>
  <w:footnote w:id="2">
    <w:p w14:paraId="49D0DA97" w14:textId="52EC907C" w:rsidR="00042773" w:rsidRDefault="00042773" w:rsidP="00042773">
      <w:pPr>
        <w:pStyle w:val="FootnoteText"/>
        <w:spacing w:after="120"/>
        <w:ind w:firstLine="720"/>
      </w:pPr>
      <w:r>
        <w:rPr>
          <w:rStyle w:val="FootnoteReference"/>
        </w:rPr>
        <w:footnoteRef/>
      </w:r>
      <w:r>
        <w:t xml:space="preserve">  16 TAC § 24.37(g).</w:t>
      </w:r>
    </w:p>
  </w:footnote>
  <w:footnote w:id="3">
    <w:p w14:paraId="54DD9AE6" w14:textId="248F0B3B" w:rsidR="00042773" w:rsidRDefault="00042773" w:rsidP="00042773">
      <w:pPr>
        <w:pStyle w:val="FootnoteText"/>
        <w:spacing w:after="120"/>
        <w:ind w:firstLine="720"/>
      </w:pPr>
      <w:r>
        <w:rPr>
          <w:rStyle w:val="FootnoteReference"/>
        </w:rPr>
        <w:footnoteRef/>
      </w:r>
      <w:r>
        <w:t xml:space="preserve">  16 TAC § 24.37(h).</w:t>
      </w:r>
    </w:p>
  </w:footnote>
  <w:footnote w:id="4">
    <w:p w14:paraId="2AFE6986" w14:textId="29F242C3" w:rsidR="00042773" w:rsidRDefault="00042773" w:rsidP="00042773">
      <w:pPr>
        <w:pStyle w:val="FootnoteText"/>
        <w:spacing w:after="120"/>
        <w:ind w:firstLine="720"/>
      </w:pPr>
      <w:r>
        <w:rPr>
          <w:rStyle w:val="FootnoteReference"/>
        </w:rPr>
        <w:footnoteRef/>
      </w:r>
      <w:r>
        <w:t xml:space="preserve">  16 TAC § 24.37(d).</w:t>
      </w:r>
    </w:p>
  </w:footnote>
  <w:footnote w:id="5">
    <w:p w14:paraId="388D5806" w14:textId="6CEA3C88" w:rsidR="00042773" w:rsidRDefault="00042773" w:rsidP="00042773">
      <w:pPr>
        <w:pStyle w:val="FootnoteText"/>
        <w:spacing w:after="120"/>
        <w:ind w:firstLine="720"/>
      </w:pPr>
      <w:r>
        <w:rPr>
          <w:rStyle w:val="FootnoteReference"/>
        </w:rPr>
        <w:footnoteRef/>
      </w:r>
      <w:r>
        <w:t xml:space="preserve">  Monarch’s Application to Change Rates (Application) at 794 (July 15,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A65561"/>
    <w:multiLevelType w:val="hybridMultilevel"/>
    <w:tmpl w:val="A9DAAB7A"/>
    <w:lvl w:ilvl="0" w:tplc="AF305A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C3"/>
    <w:rsid w:val="00042773"/>
    <w:rsid w:val="000E0120"/>
    <w:rsid w:val="00125391"/>
    <w:rsid w:val="001B1BAD"/>
    <w:rsid w:val="001C560C"/>
    <w:rsid w:val="002310EE"/>
    <w:rsid w:val="0028249B"/>
    <w:rsid w:val="00347ED4"/>
    <w:rsid w:val="00373730"/>
    <w:rsid w:val="003A0247"/>
    <w:rsid w:val="00436DD4"/>
    <w:rsid w:val="00456CB5"/>
    <w:rsid w:val="005F138E"/>
    <w:rsid w:val="00615DE3"/>
    <w:rsid w:val="00633534"/>
    <w:rsid w:val="00742DFD"/>
    <w:rsid w:val="007A4139"/>
    <w:rsid w:val="007C7707"/>
    <w:rsid w:val="008139DD"/>
    <w:rsid w:val="0088660D"/>
    <w:rsid w:val="00905C57"/>
    <w:rsid w:val="00961E1E"/>
    <w:rsid w:val="009C1939"/>
    <w:rsid w:val="00A1282A"/>
    <w:rsid w:val="00A66CBF"/>
    <w:rsid w:val="00AB48AB"/>
    <w:rsid w:val="00B03277"/>
    <w:rsid w:val="00B372D1"/>
    <w:rsid w:val="00B40141"/>
    <w:rsid w:val="00BF3EE8"/>
    <w:rsid w:val="00C10316"/>
    <w:rsid w:val="00D00876"/>
    <w:rsid w:val="00D56999"/>
    <w:rsid w:val="00D81B46"/>
    <w:rsid w:val="00DC1092"/>
    <w:rsid w:val="00DD5536"/>
    <w:rsid w:val="00EC56C3"/>
    <w:rsid w:val="00F74891"/>
    <w:rsid w:val="00F81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9C2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6C3"/>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EC56C3"/>
    <w:pPr>
      <w:jc w:val="center"/>
    </w:pPr>
    <w:rPr>
      <w:b/>
      <w:caps/>
      <w:sz w:val="28"/>
    </w:rPr>
  </w:style>
  <w:style w:type="paragraph" w:customStyle="1" w:styleId="Docketstyle">
    <w:name w:val="Docket style"/>
    <w:basedOn w:val="Normal"/>
    <w:rsid w:val="00EC56C3"/>
    <w:pPr>
      <w:keepNext/>
      <w:tabs>
        <w:tab w:val="center" w:pos="4770"/>
        <w:tab w:val="left" w:pos="5400"/>
      </w:tabs>
      <w:spacing w:line="288" w:lineRule="auto"/>
    </w:pPr>
    <w:rPr>
      <w:b/>
      <w:caps/>
    </w:rPr>
  </w:style>
  <w:style w:type="paragraph" w:customStyle="1" w:styleId="Normaldouble">
    <w:name w:val="Normal double"/>
    <w:basedOn w:val="Normal"/>
    <w:link w:val="NormaldoubleChar"/>
    <w:rsid w:val="00EC56C3"/>
    <w:pPr>
      <w:spacing w:line="480" w:lineRule="auto"/>
    </w:pPr>
  </w:style>
  <w:style w:type="character" w:customStyle="1" w:styleId="NormaldoubleChar">
    <w:name w:val="Normal double Char"/>
    <w:link w:val="Normaldouble"/>
    <w:locked/>
    <w:rsid w:val="00EC56C3"/>
    <w:rPr>
      <w:rFonts w:ascii="Times New Roman" w:eastAsia="Times New Roman" w:hAnsi="Times New Roman" w:cs="Times New Roman"/>
      <w:sz w:val="24"/>
      <w:szCs w:val="20"/>
    </w:rPr>
  </w:style>
  <w:style w:type="character" w:customStyle="1" w:styleId="DocketnumberChar">
    <w:name w:val="Docket number Char"/>
    <w:link w:val="Docketnumber"/>
    <w:rsid w:val="00EC56C3"/>
    <w:rPr>
      <w:rFonts w:ascii="Times New Roman" w:eastAsia="Times New Roman" w:hAnsi="Times New Roman" w:cs="Times New Roman"/>
      <w:b/>
      <w:caps/>
      <w:sz w:val="28"/>
      <w:szCs w:val="20"/>
    </w:rPr>
  </w:style>
  <w:style w:type="paragraph" w:styleId="ListParagraph">
    <w:name w:val="List Paragraph"/>
    <w:basedOn w:val="Normal"/>
    <w:uiPriority w:val="34"/>
    <w:qFormat/>
    <w:rsid w:val="00EC56C3"/>
    <w:pPr>
      <w:ind w:left="720"/>
      <w:contextualSpacing/>
    </w:pPr>
  </w:style>
  <w:style w:type="paragraph" w:styleId="Footer">
    <w:name w:val="footer"/>
    <w:basedOn w:val="Normal"/>
    <w:link w:val="FooterChar"/>
    <w:uiPriority w:val="99"/>
    <w:unhideWhenUsed/>
    <w:rsid w:val="00EC56C3"/>
    <w:pPr>
      <w:tabs>
        <w:tab w:val="center" w:pos="4680"/>
        <w:tab w:val="right" w:pos="9360"/>
      </w:tabs>
    </w:pPr>
  </w:style>
  <w:style w:type="character" w:customStyle="1" w:styleId="FooterChar">
    <w:name w:val="Footer Char"/>
    <w:basedOn w:val="DefaultParagraphFont"/>
    <w:link w:val="Footer"/>
    <w:uiPriority w:val="99"/>
    <w:rsid w:val="00EC56C3"/>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042773"/>
    <w:rPr>
      <w:sz w:val="20"/>
    </w:rPr>
  </w:style>
  <w:style w:type="character" w:customStyle="1" w:styleId="FootnoteTextChar">
    <w:name w:val="Footnote Text Char"/>
    <w:basedOn w:val="DefaultParagraphFont"/>
    <w:link w:val="FootnoteText"/>
    <w:uiPriority w:val="99"/>
    <w:semiHidden/>
    <w:rsid w:val="0004277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42773"/>
    <w:rPr>
      <w:vertAlign w:val="superscript"/>
    </w:rPr>
  </w:style>
  <w:style w:type="paragraph" w:styleId="BalloonText">
    <w:name w:val="Balloon Text"/>
    <w:basedOn w:val="Normal"/>
    <w:link w:val="BalloonTextChar"/>
    <w:uiPriority w:val="99"/>
    <w:semiHidden/>
    <w:unhideWhenUsed/>
    <w:rsid w:val="006335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3534"/>
    <w:rPr>
      <w:rFonts w:ascii="Segoe UI" w:eastAsia="Times New Roman" w:hAnsi="Segoe UI" w:cs="Segoe UI"/>
      <w:sz w:val="18"/>
      <w:szCs w:val="18"/>
    </w:rPr>
  </w:style>
  <w:style w:type="paragraph" w:styleId="Header">
    <w:name w:val="header"/>
    <w:basedOn w:val="Normal"/>
    <w:link w:val="HeaderChar"/>
    <w:uiPriority w:val="99"/>
    <w:unhideWhenUsed/>
    <w:rsid w:val="008139DD"/>
    <w:pPr>
      <w:tabs>
        <w:tab w:val="center" w:pos="4680"/>
        <w:tab w:val="right" w:pos="9360"/>
      </w:tabs>
    </w:pPr>
  </w:style>
  <w:style w:type="character" w:customStyle="1" w:styleId="HeaderChar">
    <w:name w:val="Header Char"/>
    <w:basedOn w:val="DefaultParagraphFont"/>
    <w:link w:val="Header"/>
    <w:uiPriority w:val="99"/>
    <w:rsid w:val="008139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A3007-2E69-4C95-BFB1-2C4D981E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770</Words>
  <Characters>4392</Characters>
  <Application>Microsoft Office Word</Application>
  <DocSecurity>0</DocSecurity>
  <Lines>36</Lines>
  <Paragraphs>10</Paragraphs>
  <ScaleCrop>false</ScaleCrop>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2020-09-17T16:05:00Z</dcterms:created>
  <dcterms:modified xsi:type="dcterms:W3CDTF">2020-09-17T16:06:00Z</dcterms:modified>
</cp:coreProperties>
</file>